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May 24, 2021</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FTC Solar,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200"/>
          </w:cols>
          <w:pgMar w:left="320" w:top="535" w:right="379" w:bottom="1440" w:gutter="0" w:footer="0" w:header="0"/>
        </w:sectPr>
      </w:pPr>
    </w:p>
    <w:p>
      <w:pPr>
        <w:spacing w:after="0" w:line="218"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001-40350</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81-4816270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80" w:space="720"/>
            <w:col w:w="3120"/>
          </w:cols>
          <w:pgMar w:left="320" w:top="535" w:right="379" w:bottom="144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9020 N Capital of Texas Hwy, Suite I-260,</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Austin, Texas 78759</w:t>
      </w:r>
    </w:p>
    <w:p>
      <w:pPr>
        <w:jc w:val="center"/>
        <w:ind w:right="-39"/>
        <w:spacing w:after="0"/>
        <w:rPr>
          <w:sz w:val="20"/>
          <w:szCs w:val="20"/>
          <w:color w:val="auto"/>
        </w:rPr>
      </w:pPr>
      <w:r>
        <w:rPr>
          <w:rFonts w:ascii="Arial" w:cs="Arial" w:eastAsia="Arial" w:hAnsi="Arial"/>
          <w:sz w:val="22"/>
          <w:szCs w:val="22"/>
          <w:color w:val="auto"/>
        </w:rPr>
        <w:t>(Address of principal executive offices) (Zip Code)</w:t>
      </w: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(737) 787-7906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590" w:type="dxa"/>
        <w:tblCellMar>
          <w:top w:w="0" w:type="dxa"/>
          <w:left w:w="0" w:type="dxa"/>
          <w:bottom w:w="0" w:type="dxa"/>
          <w:right w:w="0" w:type="dxa"/>
        </w:tblCellMar>
      </w:tblPr>
      <w:tr>
        <w:trPr>
          <w:trHeight w:val="250"/>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212529"/>
                <w:w w:val="88"/>
              </w:rPr>
              <w:t>Title of each class:</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212529"/>
                <w:w w:val="89"/>
              </w:rPr>
              <w:t>Trading symbol(s)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212529"/>
                <w:w w:val="87"/>
              </w:rPr>
              <w:t>Name of exchange on which registered</w:t>
            </w:r>
          </w:p>
        </w:tc>
      </w:tr>
      <w:tr>
        <w:trPr>
          <w:trHeight w:val="223"/>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2529"/>
                <w:w w:val="89"/>
              </w:rPr>
              <w:t>Common Stock, par value $0.0001 per share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2529"/>
                <w:w w:val="99"/>
              </w:rPr>
              <w:t>FTCI</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2529"/>
                <w:w w:val="91"/>
              </w:rPr>
              <w:t>Nasdaq Global Market</w:t>
            </w:r>
          </w:p>
        </w:tc>
      </w:tr>
    </w:tbl>
    <w:p>
      <w:pPr>
        <w:spacing w:after="0" w:line="222" w:lineRule="exact"/>
        <w:rPr>
          <w:sz w:val="24"/>
          <w:szCs w:val="24"/>
          <w:color w:val="auto"/>
        </w:rPr>
      </w:pPr>
    </w:p>
    <w:p>
      <w:pPr>
        <w:ind w:right="34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660"/>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type w:val="continuous"/>
        </w:sectPr>
      </w:pPr>
    </w:p>
    <w:bookmarkStart w:id="1" w:name="page2"/>
    <w:bookmarkEnd w:id="1"/>
    <w:p>
      <w:pPr>
        <w:ind w:left="980" w:right="1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85" w:lineRule="exact"/>
        <w:rPr>
          <w:sz w:val="20"/>
          <w:szCs w:val="20"/>
          <w:color w:val="auto"/>
        </w:rPr>
      </w:pPr>
    </w:p>
    <w:p>
      <w:pPr>
        <w:ind w:firstLine="972"/>
        <w:spacing w:after="0" w:line="238" w:lineRule="auto"/>
        <w:rPr>
          <w:sz w:val="20"/>
          <w:szCs w:val="20"/>
          <w:color w:val="auto"/>
        </w:rPr>
      </w:pPr>
      <w:r>
        <w:rPr>
          <w:rFonts w:ascii="Arial" w:cs="Arial" w:eastAsia="Arial" w:hAnsi="Arial"/>
          <w:sz w:val="22"/>
          <w:szCs w:val="22"/>
          <w:color w:val="auto"/>
        </w:rPr>
        <w:t>On May 24, 2021, Jay Grover notified FTC Solar, Inc. (the “Company”) of his intent to step down from his position as Vice President, Supply Chain of the Company, in order to pursue other opportunities. Mr. Grover’s decision to resign is not related to any disagreement with the Company and Mr. Grover has agreed to remain employed by the Company until on or around August 27, 2021 in order to facilitate an effective transition.</w:t>
      </w:r>
    </w:p>
    <w:p>
      <w:pPr>
        <w:spacing w:after="0" w:line="212" w:lineRule="exact"/>
        <w:rPr>
          <w:sz w:val="20"/>
          <w:szCs w:val="20"/>
          <w:color w:val="auto"/>
        </w:rPr>
      </w:pPr>
    </w:p>
    <w:p>
      <w:pPr>
        <w:ind w:right="260" w:firstLine="972"/>
        <w:spacing w:after="0" w:line="250" w:lineRule="auto"/>
        <w:rPr>
          <w:sz w:val="20"/>
          <w:szCs w:val="20"/>
          <w:color w:val="auto"/>
        </w:rPr>
      </w:pPr>
      <w:r>
        <w:rPr>
          <w:rFonts w:ascii="Arial" w:cs="Arial" w:eastAsia="Arial" w:hAnsi="Arial"/>
          <w:sz w:val="22"/>
          <w:szCs w:val="22"/>
          <w:color w:val="auto"/>
        </w:rPr>
        <w:t>The functions previously performed by Mr. Grover will be transitioned to a new Vice President, Supply Chain, who will report to Deepak Navnith, the Company’s Chief Operations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u w:val="single" w:color="auto"/>
          <w:color w:val="auto"/>
        </w:rPr>
        <w:t>SIGNATURE</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FTC SOLAR,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Patrick M.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Patrick M. Cook</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2021-05-27T21:12:54Z</dcterms:created>
  <dcterms:modified xsi:type="dcterms:W3CDTF">2021-05-27T21:12:54Z</dcterms:modified>
</cp:coreProperties>
</file>